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35A1" w:rsidP="006135A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Auszüge aus einem Urteil des </w:t>
      </w:r>
      <w:r w:rsidR="001B7ECD">
        <w:rPr>
          <w:rFonts w:ascii="Arial" w:hAnsi="Arial" w:cs="Arial"/>
          <w:sz w:val="24"/>
          <w:szCs w:val="24"/>
        </w:rPr>
        <w:t>Bundesarbeitsgericht</w:t>
      </w:r>
      <w:r>
        <w:rPr>
          <w:rFonts w:ascii="Arial" w:hAnsi="Arial" w:cs="Arial"/>
          <w:sz w:val="24"/>
          <w:szCs w:val="24"/>
        </w:rPr>
        <w:t>es</w:t>
      </w:r>
    </w:p>
    <w:p w:rsidR="006135A1" w:rsidRDefault="006135A1" w:rsidP="00613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zur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Unterric</w:t>
      </w:r>
      <w:r>
        <w:rPr>
          <w:rFonts w:ascii="Arial" w:hAnsi="Arial" w:cs="Arial"/>
          <w:b/>
          <w:bCs/>
          <w:sz w:val="24"/>
          <w:szCs w:val="24"/>
        </w:rPr>
        <w:t>htungspflicht des Arbeitgebers</w:t>
      </w:r>
    </w:p>
    <w:p w:rsidR="006135A1" w:rsidRDefault="00613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speziell zu IT-Systemen</w:t>
      </w:r>
      <w:r>
        <w:rPr>
          <w:rFonts w:ascii="Arial" w:hAnsi="Arial" w:cs="Arial"/>
          <w:sz w:val="24"/>
          <w:szCs w:val="24"/>
        </w:rPr>
        <w:br/>
      </w:r>
    </w:p>
    <w:p w:rsidR="00000000" w:rsidRDefault="001B7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Beschl. v. 17.03.1987, Az.: 1 ABR 59/85</w:t>
      </w:r>
    </w:p>
    <w:p w:rsidR="00000000" w:rsidRPr="006135A1" w:rsidRDefault="00613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6135A1">
        <w:rPr>
          <w:rFonts w:ascii="Arial" w:hAnsi="Arial" w:cs="Arial"/>
          <w:bCs/>
          <w:sz w:val="24"/>
          <w:szCs w:val="28"/>
        </w:rPr>
        <w:t>Quelle: https://www.jurion.de/urteile/bag/1987-03-17/1-abr-59_85/</w:t>
      </w:r>
    </w:p>
    <w:p w:rsidR="006135A1" w:rsidRDefault="006135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1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…</w:t>
      </w:r>
    </w:p>
    <w:p w:rsidR="00000000" w:rsidRDefault="001B7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B7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Der Arbeitgeber ist nach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80 Abs. 2 Satz 1 BetrVG verpflichtet, den Betriebs</w:t>
      </w:r>
      <w:r>
        <w:rPr>
          <w:rFonts w:ascii="Arial" w:hAnsi="Arial" w:cs="Arial"/>
          <w:sz w:val="24"/>
          <w:szCs w:val="24"/>
        </w:rPr>
        <w:t xml:space="preserve">rat umfassend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alle Formen der Verarbeitung personenbezogener Daten der Arbeitnehmer zu unterrichten. Darauf, ob diese Datenverarbeitung gegen Vorschriften des Bundesdaten</w:t>
      </w:r>
      <w:r w:rsidR="00416176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schutzgesetzes verst</w:t>
      </w:r>
      <w:r>
        <w:rPr>
          <w:rFonts w:ascii="Arial" w:hAnsi="Arial" w:cs="Arial"/>
          <w:sz w:val="24"/>
          <w:szCs w:val="24"/>
        </w:rPr>
        <w:t>öß</w:t>
      </w:r>
      <w:r>
        <w:rPr>
          <w:rFonts w:ascii="Arial" w:hAnsi="Arial" w:cs="Arial"/>
          <w:sz w:val="24"/>
          <w:szCs w:val="24"/>
        </w:rPr>
        <w:t>t oder Mitbestimmungsrechte des Betriebsrats ausl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st, kommt</w:t>
      </w:r>
      <w:r>
        <w:rPr>
          <w:rFonts w:ascii="Arial" w:hAnsi="Arial" w:cs="Arial"/>
          <w:sz w:val="24"/>
          <w:szCs w:val="24"/>
        </w:rPr>
        <w:t xml:space="preserve"> es nicht an.</w:t>
      </w:r>
    </w:p>
    <w:p w:rsidR="00000000" w:rsidRDefault="001B7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16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000000" w:rsidRDefault="001B7E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1B7ECD" w:rsidP="00ED3967">
      <w:pPr>
        <w:widowControl w:val="0"/>
        <w:autoSpaceDE w:val="0"/>
        <w:autoSpaceDN w:val="0"/>
        <w:adjustRightInd w:val="0"/>
        <w:spacing w:after="120" w:line="240" w:lineRule="auto"/>
        <w:ind w:left="658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Betriebsrat hat vor dem Arbeitsgericht beantragt, </w:t>
      </w:r>
    </w:p>
    <w:p w:rsidR="00000000" w:rsidRDefault="001B7ECD" w:rsidP="00ED3967">
      <w:pPr>
        <w:widowControl w:val="0"/>
        <w:autoSpaceDE w:val="0"/>
        <w:autoSpaceDN w:val="0"/>
        <w:adjustRightInd w:val="0"/>
        <w:spacing w:after="60" w:line="240" w:lineRule="auto"/>
        <w:ind w:left="284" w:hanging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den Arbeitgeber zu verpflichten, ihn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die geplante Einf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hrung und Anwendung des On-Line-Systems in der Personalverwaltung umgehend und umfassend zu unterrichten und insbesondere folgende Informationen zu erteilen: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bersicht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vorhandene Dat</w:t>
      </w:r>
      <w:r>
        <w:rPr>
          <w:rFonts w:ascii="Arial" w:hAnsi="Arial" w:cs="Arial"/>
          <w:sz w:val="24"/>
          <w:szCs w:val="24"/>
        </w:rPr>
        <w:t xml:space="preserve">eien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Namen aller diesbez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glichen EDV-Programme (einschlie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lich des IMS)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Kurzbeschreibung dieser EDV-Programme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Systembeschreibung des On-Line-Systems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Datenflu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plan des On-Line-Systems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Pflichtenkatalog des On-Line-Systems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1372" w:hanging="6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Organisationsschema des On-Line-Systems; </w:t>
      </w:r>
    </w:p>
    <w:p w:rsidR="00000000" w:rsidRDefault="001B7ECD" w:rsidP="00ED3967">
      <w:pPr>
        <w:widowControl w:val="0"/>
        <w:autoSpaceDE w:val="0"/>
        <w:autoSpaceDN w:val="0"/>
        <w:adjustRightInd w:val="0"/>
        <w:spacing w:after="60" w:line="240" w:lineRule="auto"/>
        <w:ind w:left="284" w:hanging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den Arbeitgeber zu verpflichten, ihm Einsicht in die gesamte Dateien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bersicht mit personenbezogenen Daten zu gew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hren und hierzu folgende Fragen zu beantworten: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Welche personenbezogenen Daten werden b</w:t>
      </w:r>
      <w:r>
        <w:rPr>
          <w:rFonts w:ascii="Arial" w:hAnsi="Arial" w:cs="Arial"/>
          <w:sz w:val="24"/>
          <w:szCs w:val="24"/>
        </w:rPr>
        <w:t xml:space="preserve">eim Arbeitgeber verarbeitet?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Werden personenbezogene Daten von Arbeitnehmern an andere Konzernunternehmen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bermittelt?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Wenn ja, welche? </w:t>
      </w:r>
    </w:p>
    <w:p w:rsidR="00000000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Welche Ma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nahmen werden zur Verhinderung von Mi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brauch (Verwendung der Daten 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 andere Zwecke als die</w:t>
      </w:r>
      <w:r>
        <w:rPr>
          <w:rFonts w:ascii="Arial" w:hAnsi="Arial" w:cs="Arial"/>
          <w:sz w:val="24"/>
          <w:szCs w:val="24"/>
        </w:rPr>
        <w:t>, 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 die sie nach dem Bundesdatenschutzgesetz zul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ssigerweise gespeichert sind) getroffen? </w:t>
      </w:r>
    </w:p>
    <w:p w:rsidR="00416176" w:rsidRDefault="001B7ECD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Bestehen Verkn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pfungsm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glichkeiten personenbezogener Daten mit dem Informationsmanagementsystem? </w:t>
      </w:r>
    </w:p>
    <w:p w:rsidR="00ED3967" w:rsidRDefault="00ED3967" w:rsidP="00416176">
      <w:pPr>
        <w:widowControl w:val="0"/>
        <w:autoSpaceDE w:val="0"/>
        <w:autoSpaceDN w:val="0"/>
        <w:adjustRightInd w:val="0"/>
        <w:spacing w:after="60" w:line="240" w:lineRule="auto"/>
        <w:ind w:left="851" w:hanging="131"/>
        <w:rPr>
          <w:rFonts w:ascii="Arial" w:hAnsi="Arial" w:cs="Arial"/>
          <w:sz w:val="24"/>
          <w:szCs w:val="24"/>
        </w:rPr>
      </w:pPr>
    </w:p>
    <w:p w:rsidR="00416176" w:rsidRDefault="00ED3967" w:rsidP="008450AE">
      <w:pPr>
        <w:widowControl w:val="0"/>
        <w:autoSpaceDE w:val="0"/>
        <w:autoSpaceDN w:val="0"/>
        <w:adjustRightInd w:val="0"/>
        <w:spacing w:after="120" w:line="240" w:lineRule="auto"/>
        <w:ind w:left="284" w:hanging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B7ECD">
        <w:rPr>
          <w:rFonts w:ascii="Arial" w:hAnsi="Arial" w:cs="Arial"/>
          <w:sz w:val="24"/>
          <w:szCs w:val="24"/>
        </w:rPr>
        <w:lastRenderedPageBreak/>
        <w:t xml:space="preserve">1. Nach </w:t>
      </w:r>
      <w:r w:rsidR="001B7ECD">
        <w:rPr>
          <w:rFonts w:ascii="Arial" w:hAnsi="Arial" w:cs="Arial"/>
          <w:sz w:val="24"/>
          <w:szCs w:val="24"/>
        </w:rPr>
        <w:t>§</w:t>
      </w:r>
      <w:r w:rsidR="001B7ECD">
        <w:rPr>
          <w:rFonts w:ascii="Arial" w:hAnsi="Arial" w:cs="Arial"/>
          <w:sz w:val="24"/>
          <w:szCs w:val="24"/>
        </w:rPr>
        <w:t xml:space="preserve"> 80 Abs. 2 Satz 1 BetrVG ist der Betriebsrat zur Durchf</w:t>
      </w:r>
      <w:r w:rsidR="001B7ECD">
        <w:rPr>
          <w:rFonts w:ascii="Arial" w:hAnsi="Arial" w:cs="Arial"/>
          <w:sz w:val="24"/>
          <w:szCs w:val="24"/>
        </w:rPr>
        <w:t>ü</w:t>
      </w:r>
      <w:r w:rsidR="001B7ECD">
        <w:rPr>
          <w:rFonts w:ascii="Arial" w:hAnsi="Arial" w:cs="Arial"/>
          <w:sz w:val="24"/>
          <w:szCs w:val="24"/>
        </w:rPr>
        <w:t>hrung seiner Aufgaben vom Arbeitgeber rechtzeitig und umfassen</w:t>
      </w:r>
      <w:r w:rsidR="001B7ECD">
        <w:rPr>
          <w:rFonts w:ascii="Arial" w:hAnsi="Arial" w:cs="Arial"/>
          <w:sz w:val="24"/>
          <w:szCs w:val="24"/>
        </w:rPr>
        <w:t>d zu unterrichten. Diese Unterrichtungspflicht des Arbeitgebers ist nach dem Gesetzeswortlaut nicht von einer Aufforderung durch den Betriebsrat abh</w:t>
      </w:r>
      <w:r w:rsidR="001B7ECD">
        <w:rPr>
          <w:rFonts w:ascii="Arial" w:hAnsi="Arial" w:cs="Arial"/>
          <w:sz w:val="24"/>
          <w:szCs w:val="24"/>
        </w:rPr>
        <w:t>ä</w:t>
      </w:r>
      <w:r w:rsidR="001B7ECD">
        <w:rPr>
          <w:rFonts w:ascii="Arial" w:hAnsi="Arial" w:cs="Arial"/>
          <w:sz w:val="24"/>
          <w:szCs w:val="24"/>
        </w:rPr>
        <w:t>ngig. F</w:t>
      </w:r>
      <w:r w:rsidR="001B7ECD">
        <w:rPr>
          <w:rFonts w:ascii="Arial" w:hAnsi="Arial" w:cs="Arial"/>
          <w:sz w:val="24"/>
          <w:szCs w:val="24"/>
        </w:rPr>
        <w:t>ü</w:t>
      </w:r>
      <w:r w:rsidR="001B7ECD">
        <w:rPr>
          <w:rFonts w:ascii="Arial" w:hAnsi="Arial" w:cs="Arial"/>
          <w:sz w:val="24"/>
          <w:szCs w:val="24"/>
        </w:rPr>
        <w:t>r ein entsprechendes Auskunftsverlangen des Betriebsrats bedarf es daher auch keines besonderen Anl</w:t>
      </w:r>
      <w:r w:rsidR="001B7ECD">
        <w:rPr>
          <w:rFonts w:ascii="Arial" w:hAnsi="Arial" w:cs="Arial"/>
          <w:sz w:val="24"/>
          <w:szCs w:val="24"/>
        </w:rPr>
        <w:t xml:space="preserve">asses </w:t>
      </w:r>
      <w:r w:rsidR="00416176">
        <w:rPr>
          <w:rFonts w:ascii="Arial" w:hAnsi="Arial" w:cs="Arial"/>
          <w:sz w:val="24"/>
          <w:szCs w:val="24"/>
        </w:rPr>
        <w:t xml:space="preserve">… </w:t>
      </w:r>
      <w:r w:rsidR="001B7ECD">
        <w:rPr>
          <w:rFonts w:ascii="Arial" w:hAnsi="Arial" w:cs="Arial"/>
          <w:sz w:val="24"/>
          <w:szCs w:val="24"/>
        </w:rPr>
        <w:t xml:space="preserve"> Es ist daher f</w:t>
      </w:r>
      <w:r w:rsidR="001B7ECD">
        <w:rPr>
          <w:rFonts w:ascii="Arial" w:hAnsi="Arial" w:cs="Arial"/>
          <w:sz w:val="24"/>
          <w:szCs w:val="24"/>
        </w:rPr>
        <w:t>ü</w:t>
      </w:r>
      <w:r w:rsidR="001B7ECD">
        <w:rPr>
          <w:rFonts w:ascii="Arial" w:hAnsi="Arial" w:cs="Arial"/>
          <w:sz w:val="24"/>
          <w:szCs w:val="24"/>
        </w:rPr>
        <w:t xml:space="preserve">r diesen Teil des Auskunftsbegehrens des Betriebsrats unerheblich, ob und welche </w:t>
      </w:r>
      <w:r w:rsidR="001B7ECD">
        <w:rPr>
          <w:rFonts w:ascii="Arial" w:hAnsi="Arial" w:cs="Arial"/>
          <w:sz w:val="24"/>
          <w:szCs w:val="24"/>
        </w:rPr>
        <w:t>Ä</w:t>
      </w:r>
      <w:r w:rsidR="001B7ECD">
        <w:rPr>
          <w:rFonts w:ascii="Arial" w:hAnsi="Arial" w:cs="Arial"/>
          <w:sz w:val="24"/>
          <w:szCs w:val="24"/>
        </w:rPr>
        <w:t xml:space="preserve">nderungen der Arbeitgeber hinsichtlich der Datenverarbeitung beabsichtigt und in welchem Planungsstadium sich dieses Vorhaben befindet.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284" w:hanging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Die vo</w:t>
      </w:r>
      <w:r>
        <w:rPr>
          <w:rFonts w:ascii="Arial" w:hAnsi="Arial" w:cs="Arial"/>
          <w:sz w:val="24"/>
          <w:szCs w:val="24"/>
        </w:rPr>
        <w:t>m Betriebsrat begehrten Ausk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nfte dienen entgegen der Ansicht der Rechtsbeschwerde der Durchf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hrung der dem Betriebsrat obliegenden Aufgaben.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Zu den Aufgaben des Betriebsrats geh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rt es nach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80 Abs. 1 Nr. 1 BetrVG u. a.,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zu wachen,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die </w:t>
      </w:r>
      <w:r>
        <w:rPr>
          <w:rFonts w:ascii="Arial" w:hAnsi="Arial" w:cs="Arial"/>
          <w:sz w:val="24"/>
          <w:szCs w:val="24"/>
        </w:rPr>
        <w:t>zugunsten der Arbeitnehmer geltenden Gesetze durchgef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hrt werden. Diese betriebsverfassungsrechtliche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berwachungsaufgabe bezieht sich nicht nur auf Arbeitsschutzgesetze im rechtstechnischen Sinne, sondern auf alle Vorschriften, soweit sie zugunsten der Ar</w:t>
      </w:r>
      <w:r>
        <w:rPr>
          <w:rFonts w:ascii="Arial" w:hAnsi="Arial" w:cs="Arial"/>
          <w:sz w:val="24"/>
          <w:szCs w:val="24"/>
        </w:rPr>
        <w:t>beitnehmer wirken</w:t>
      </w:r>
      <w:r w:rsidR="004161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176" w:rsidRDefault="001B7ECD" w:rsidP="00ED3967">
      <w:pPr>
        <w:widowControl w:val="0"/>
        <w:autoSpaceDE w:val="0"/>
        <w:autoSpaceDN w:val="0"/>
        <w:adjustRightInd w:val="0"/>
        <w:spacing w:after="120" w:line="240" w:lineRule="auto"/>
        <w:ind w:left="992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diesen Gesetzen geh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rt auch das Bundesdatenschutzgesetz. </w:t>
      </w:r>
      <w:r w:rsidR="0041617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Die Verarbeitung</w:t>
      </w:r>
      <w:r>
        <w:rPr>
          <w:rFonts w:ascii="Arial" w:hAnsi="Arial" w:cs="Arial"/>
          <w:sz w:val="24"/>
          <w:szCs w:val="24"/>
        </w:rPr>
        <w:t xml:space="preserve"> personenbezogener Daten der Arbeitnehmer kann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hinaus auch Aufgaben des Betriebsrats zur Mitregelung der Datenverarbeitung ausl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sen, wenn und soweit in der Datenverarbeitung eine technische Einrichtung liegt, die dazu bestimmt ist, Verhalten oder L</w:t>
      </w:r>
      <w:r>
        <w:rPr>
          <w:rFonts w:ascii="Arial" w:hAnsi="Arial" w:cs="Arial"/>
          <w:sz w:val="24"/>
          <w:szCs w:val="24"/>
        </w:rPr>
        <w:t xml:space="preserve">eistung der Arbeitnehmer zu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berwachen (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87 Abs. 1 Nr. 6 BetrVG). </w:t>
      </w:r>
      <w:r w:rsidR="008450A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Die vom Arbeitgeber im genannten Erfassungsbogen erhobene</w:t>
      </w:r>
      <w:r>
        <w:rPr>
          <w:rFonts w:ascii="Arial" w:hAnsi="Arial" w:cs="Arial"/>
          <w:sz w:val="24"/>
          <w:szCs w:val="24"/>
        </w:rPr>
        <w:t>n personenbezogenen Daten der Arbeiter und die weiteren auf die jeweiligen Arbeitsvorg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nge bezogenen betrieblichen Daten sind Teil des Informations</w:t>
      </w:r>
      <w:r w:rsidR="008450A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management-Systems. Dessen Aufgabe und Bedeutung ist nicht bekannt. Die Annahme,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dieses System auch zur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berwachung von Verhalten und Leistung der Arbeitnehmer im dargelegten Sinne bestimmt ist, ist nicht v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llig auszuschlie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en.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D3967">
        <w:rPr>
          <w:rFonts w:ascii="Arial" w:hAnsi="Arial" w:cs="Arial"/>
          <w:sz w:val="24"/>
          <w:szCs w:val="24"/>
          <w:u w:val="single"/>
        </w:rPr>
        <w:t>Ausk</w:t>
      </w:r>
      <w:r w:rsidRPr="00ED3967">
        <w:rPr>
          <w:rFonts w:ascii="Arial" w:hAnsi="Arial" w:cs="Arial"/>
          <w:sz w:val="24"/>
          <w:szCs w:val="24"/>
          <w:u w:val="single"/>
        </w:rPr>
        <w:t>ü</w:t>
      </w:r>
      <w:r w:rsidRPr="00ED3967">
        <w:rPr>
          <w:rFonts w:ascii="Arial" w:hAnsi="Arial" w:cs="Arial"/>
          <w:sz w:val="24"/>
          <w:szCs w:val="24"/>
          <w:u w:val="single"/>
        </w:rPr>
        <w:t>nfte</w:t>
      </w:r>
      <w:r>
        <w:rPr>
          <w:rFonts w:ascii="Arial" w:hAnsi="Arial" w:cs="Arial"/>
          <w:sz w:val="24"/>
          <w:szCs w:val="24"/>
        </w:rPr>
        <w:t xml:space="preserve">, die - wie dargelegt - Bezug zu Aufgaben des Betriebsrats haben, </w:t>
      </w:r>
      <w:r w:rsidRPr="00ED3967">
        <w:rPr>
          <w:rFonts w:ascii="Arial" w:hAnsi="Arial" w:cs="Arial"/>
          <w:sz w:val="24"/>
          <w:szCs w:val="24"/>
          <w:u w:val="single"/>
        </w:rPr>
        <w:t>sind vom Arbeitgeber nicht erst dann zu erteilen, w</w:t>
      </w:r>
      <w:r w:rsidRPr="00ED3967">
        <w:rPr>
          <w:rFonts w:ascii="Arial" w:hAnsi="Arial" w:cs="Arial"/>
          <w:sz w:val="24"/>
          <w:szCs w:val="24"/>
          <w:u w:val="single"/>
        </w:rPr>
        <w:t>enn feststeht, da</w:t>
      </w:r>
      <w:r w:rsidRPr="00ED3967">
        <w:rPr>
          <w:rFonts w:ascii="Arial" w:hAnsi="Arial" w:cs="Arial"/>
          <w:sz w:val="24"/>
          <w:szCs w:val="24"/>
          <w:u w:val="single"/>
        </w:rPr>
        <w:t>ß</w:t>
      </w:r>
      <w:r w:rsidRPr="00ED3967">
        <w:rPr>
          <w:rFonts w:ascii="Arial" w:hAnsi="Arial" w:cs="Arial"/>
          <w:sz w:val="24"/>
          <w:szCs w:val="24"/>
          <w:u w:val="single"/>
        </w:rPr>
        <w:t xml:space="preserve"> sich f</w:t>
      </w:r>
      <w:r w:rsidRPr="00ED3967">
        <w:rPr>
          <w:rFonts w:ascii="Arial" w:hAnsi="Arial" w:cs="Arial"/>
          <w:sz w:val="24"/>
          <w:szCs w:val="24"/>
          <w:u w:val="single"/>
        </w:rPr>
        <w:t>ü</w:t>
      </w:r>
      <w:r w:rsidRPr="00ED3967">
        <w:rPr>
          <w:rFonts w:ascii="Arial" w:hAnsi="Arial" w:cs="Arial"/>
          <w:sz w:val="24"/>
          <w:szCs w:val="24"/>
          <w:u w:val="single"/>
        </w:rPr>
        <w:t>r den Betriebsrat bestimmte Aufgaben schon ergeben haben</w:t>
      </w:r>
      <w:r>
        <w:rPr>
          <w:rFonts w:ascii="Arial" w:hAnsi="Arial" w:cs="Arial"/>
          <w:sz w:val="24"/>
          <w:szCs w:val="24"/>
        </w:rPr>
        <w:t xml:space="preserve">. Die vom Arbeitgeber nach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80 Abs. 2 BetrVG geschuldete Unterrichtung des Betriebsrats - auch durch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berlassung der erforderlichen Unterlagen und durch die Gew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hrung der Ei</w:t>
      </w:r>
      <w:r>
        <w:rPr>
          <w:rFonts w:ascii="Arial" w:hAnsi="Arial" w:cs="Arial"/>
          <w:sz w:val="24"/>
          <w:szCs w:val="24"/>
        </w:rPr>
        <w:t xml:space="preserve">nsicht in Lohn- und Gehaltslisten - soll </w:t>
      </w:r>
      <w:r w:rsidRPr="00ED3967">
        <w:rPr>
          <w:rFonts w:ascii="Arial" w:hAnsi="Arial" w:cs="Arial"/>
          <w:sz w:val="24"/>
          <w:szCs w:val="24"/>
          <w:u w:val="single"/>
        </w:rPr>
        <w:t xml:space="preserve">den Betriebsrat in die Lage versetzen, </w:t>
      </w:r>
      <w:r w:rsidRPr="00ED3967">
        <w:rPr>
          <w:rFonts w:ascii="Arial" w:hAnsi="Arial" w:cs="Arial"/>
          <w:sz w:val="24"/>
          <w:szCs w:val="24"/>
          <w:u w:val="single"/>
        </w:rPr>
        <w:t>in eigener Verantwortung selbst zu prüfen, ob sich für ihn Aufgaben ergeben</w:t>
      </w:r>
      <w:r w:rsidRPr="00845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ob er zur Wahrnehmung dieser Aufgaben t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tig werden mu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. Der Arbeitgeber kann daher die gefordert</w:t>
      </w:r>
      <w:r>
        <w:rPr>
          <w:rFonts w:ascii="Arial" w:hAnsi="Arial" w:cs="Arial"/>
          <w:sz w:val="24"/>
          <w:szCs w:val="24"/>
        </w:rPr>
        <w:t>en Ausk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nfte dem Betriebsrat nicht mit der Begr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ndung verweigern, Leistungs- und Verhaltensdaten der Arbeitnehmer w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rden nicht gespeichert und nicht verarbeitet, so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Beteiligungsrechte des Betriebsrats nicht in Frage k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men.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284" w:hanging="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Der Arbeitgeber hat diejenigen Ausk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nfte zu erteilen, die erforderlich sind, damit der Betriebsrat seinen Aufgaben nachkommen kann. </w:t>
      </w:r>
    </w:p>
    <w:p w:rsidR="00416176" w:rsidRDefault="001B7ECD" w:rsidP="008450AE">
      <w:pPr>
        <w:widowControl w:val="0"/>
        <w:autoSpaceDE w:val="0"/>
        <w:autoSpaceDN w:val="0"/>
        <w:adjustRightInd w:val="0"/>
        <w:spacing w:after="120" w:line="240" w:lineRule="auto"/>
        <w:ind w:lef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Schon die Aufgabe zu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berwachen, ob die Vorschriften des Bundesdatenschutz</w:t>
      </w:r>
      <w:r w:rsidR="008450A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gesetzes eingehalten werden, macht es erfor</w:t>
      </w:r>
      <w:r>
        <w:rPr>
          <w:rFonts w:ascii="Arial" w:hAnsi="Arial" w:cs="Arial"/>
          <w:sz w:val="24"/>
          <w:szCs w:val="24"/>
        </w:rPr>
        <w:t>derlich,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der Betriebsrat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den tats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chlichen Stand der Verarbeitung personenbezogener Daten der Arbeitnehmer unterrichtet wird. Er ben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tigt daher Kenntnisse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ber, welche personenbezogenen Daten der Arbeitnehmer gespeichert und zu welchen Zwecken </w:t>
      </w:r>
      <w:r>
        <w:rPr>
          <w:rFonts w:ascii="Arial" w:hAnsi="Arial" w:cs="Arial"/>
          <w:sz w:val="24"/>
          <w:szCs w:val="24"/>
        </w:rPr>
        <w:t>sie verarbeitet werden. Angesichts der Tatsache,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personenbezogene Daten der Arbeitnehmer auch an </w:t>
      </w:r>
      <w:r>
        <w:rPr>
          <w:rFonts w:ascii="Arial" w:hAnsi="Arial" w:cs="Arial"/>
          <w:sz w:val="24"/>
          <w:szCs w:val="24"/>
        </w:rPr>
        <w:lastRenderedPageBreak/>
        <w:t xml:space="preserve">andere Gesellschaften der Verlagsgruppe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bermittelt werden, mu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der Betriebsrat auch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unterrichtet werden, welche Daten weitergegeben und an anderen</w:t>
      </w:r>
      <w:r>
        <w:rPr>
          <w:rFonts w:ascii="Arial" w:hAnsi="Arial" w:cs="Arial"/>
          <w:sz w:val="24"/>
          <w:szCs w:val="24"/>
        </w:rPr>
        <w:t xml:space="preserve"> Stellen zu welchen Zwecken verarbeitet werden. Die Datenverarbeitung durch Dritte au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erhalb des Betriebes birgt besondere Gefahren 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 das Pers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 xml:space="preserve">nlichkeitsrecht des Arbeitnehmers. Von daher ist der Betriebsrat auch zu unterrichten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die zum Schutz diese</w:t>
      </w:r>
      <w:r>
        <w:rPr>
          <w:rFonts w:ascii="Arial" w:hAnsi="Arial" w:cs="Arial"/>
          <w:sz w:val="24"/>
          <w:szCs w:val="24"/>
        </w:rPr>
        <w:t>r Datenverarbeitung getroffenen Ma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nahmen, um so selbst beurteilen zu k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nnen, ob diese ausreichend und geeignet sind, sicherzustellen,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eine Datenverarbeitung zu anderen Zwecken nicht erfolgt. Der Betriebsrat kann nach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80 Abs. 2 Satz 2 BetrVG auch Ein</w:t>
      </w:r>
      <w:r>
        <w:rPr>
          <w:rFonts w:ascii="Arial" w:hAnsi="Arial" w:cs="Arial"/>
          <w:sz w:val="24"/>
          <w:szCs w:val="24"/>
        </w:rPr>
        <w:t xml:space="preserve">sicht nehmen in eine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bersicht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 alle bestehenden Dateien, in denen personenbezogene Daten der Arbeitnehmer gespeichert sind. </w:t>
      </w:r>
      <w:r w:rsidR="008450A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7ECD" w:rsidRDefault="001B7ECD" w:rsidP="00ED3967">
      <w:pPr>
        <w:widowControl w:val="0"/>
        <w:autoSpaceDE w:val="0"/>
        <w:autoSpaceDN w:val="0"/>
        <w:adjustRightInd w:val="0"/>
        <w:spacing w:after="120" w:line="240" w:lineRule="auto"/>
        <w:ind w:left="6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Pr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fung der Frage, ob durch die Verarbeitung personenbezogener Daten der Arbeitnehmer Mitbestimmungsrechte des Betrieb</w:t>
      </w:r>
      <w:r>
        <w:rPr>
          <w:rFonts w:ascii="Arial" w:hAnsi="Arial" w:cs="Arial"/>
          <w:sz w:val="24"/>
          <w:szCs w:val="24"/>
        </w:rPr>
        <w:t>srats ausgel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st werden, macht weiter erforderlich,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der Betriebsrat hinsichtlich aller Programme, mit denen personenbezogene Daten verarbeitet werden, unterrichtet wird. Der Senat hat schon in seiner Bildschirmentscheidung (Beschlu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vom 6. Dezember 1983</w:t>
      </w:r>
      <w:r>
        <w:rPr>
          <w:rFonts w:ascii="Arial" w:hAnsi="Arial" w:cs="Arial"/>
          <w:sz w:val="24"/>
          <w:szCs w:val="24"/>
        </w:rPr>
        <w:t xml:space="preserve">, </w:t>
      </w:r>
      <w:r w:rsidR="00ED396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) ausgesprochen,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der Betriebsrat vom Arbeitgeber rechtzeitig und umfassend zu unterrichten ist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 die jeweiligen Programme und deren Arbeitsweise. Er k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nne Ausku</w:t>
      </w:r>
      <w:r>
        <w:rPr>
          <w:rFonts w:ascii="Arial" w:hAnsi="Arial" w:cs="Arial"/>
          <w:sz w:val="24"/>
          <w:szCs w:val="24"/>
        </w:rPr>
        <w:t>nft verlangen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ber, welche Verhaltens- und Leistungsdaten der Arbeitnehmer durch diese Programme zu welchem Zweck erfa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>t und aufgezeichnet w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rden. F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r Ausk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nfte dar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ber, zu welchen Aussagen personenbezogene Daten der Arbeitnehmer durch die jeweiligen Pr</w:t>
      </w:r>
      <w:r>
        <w:rPr>
          <w:rFonts w:ascii="Arial" w:hAnsi="Arial" w:cs="Arial"/>
          <w:sz w:val="24"/>
          <w:szCs w:val="24"/>
        </w:rPr>
        <w:t>ogramme allein oder durch Verkn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pfung mit anderen Systemen verarbeitet werden k</w:t>
      </w:r>
      <w:r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nnen, gilt nichts anderes. Nur bei Kenntnis der jeweiligen Verarbeitungs</w:t>
      </w:r>
      <w:r w:rsidR="00ED3967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programme kann der Betriebsrat selbst beurteilen, ob Datenverarbeitungssysteme zur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berwachung von Verha</w:t>
      </w:r>
      <w:r>
        <w:rPr>
          <w:rFonts w:ascii="Arial" w:hAnsi="Arial" w:cs="Arial"/>
          <w:sz w:val="24"/>
          <w:szCs w:val="24"/>
        </w:rPr>
        <w:t>lten und Leistung der Arbeitnehmer bestimmt sind dadurch, da</w:t>
      </w:r>
      <w:r>
        <w:rPr>
          <w:rFonts w:ascii="Arial" w:hAnsi="Arial" w:cs="Arial"/>
          <w:sz w:val="24"/>
          <w:szCs w:val="24"/>
        </w:rPr>
        <w:t>ß</w:t>
      </w:r>
      <w:r>
        <w:rPr>
          <w:rFonts w:ascii="Arial" w:hAnsi="Arial" w:cs="Arial"/>
          <w:sz w:val="24"/>
          <w:szCs w:val="24"/>
        </w:rPr>
        <w:t xml:space="preserve"> sie Aussagen </w:t>
      </w:r>
      <w:r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 xml:space="preserve">ber Verhalten und Leistung der Arbeitnehmer erarbeiten. </w:t>
      </w:r>
    </w:p>
    <w:sectPr w:rsidR="001B7ECD">
      <w:pgSz w:w="12240" w:h="15840"/>
      <w:pgMar w:top="1134" w:right="1134" w:bottom="12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CD" w:rsidRDefault="001B7ECD">
      <w:pPr>
        <w:spacing w:after="0" w:line="240" w:lineRule="auto"/>
      </w:pPr>
      <w:r>
        <w:separator/>
      </w:r>
    </w:p>
  </w:endnote>
  <w:endnote w:type="continuationSeparator" w:id="0">
    <w:p w:rsidR="001B7ECD" w:rsidRDefault="001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CD" w:rsidRDefault="001B7ECD">
      <w:pPr>
        <w:spacing w:after="0" w:line="240" w:lineRule="auto"/>
      </w:pPr>
      <w:r>
        <w:separator/>
      </w:r>
    </w:p>
  </w:footnote>
  <w:footnote w:type="continuationSeparator" w:id="0">
    <w:p w:rsidR="001B7ECD" w:rsidRDefault="001B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76"/>
    <w:rsid w:val="001B7ECD"/>
    <w:rsid w:val="00416176"/>
    <w:rsid w:val="006135A1"/>
    <w:rsid w:val="008450AE"/>
    <w:rsid w:val="00EA2A08"/>
    <w:rsid w:val="00E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78837-DC06-4111-AAF0-73B5D4E9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0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0AE"/>
  </w:style>
  <w:style w:type="paragraph" w:styleId="Fuzeile">
    <w:name w:val="footer"/>
    <w:basedOn w:val="Standard"/>
    <w:link w:val="FuzeileZchn"/>
    <w:uiPriority w:val="99"/>
    <w:unhideWhenUsed/>
    <w:rsid w:val="008450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2018-05-31T10:38:00Z</dcterms:created>
  <dcterms:modified xsi:type="dcterms:W3CDTF">2018-05-31T10:38:00Z</dcterms:modified>
</cp:coreProperties>
</file>